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105ED8"/>
          <w:sz w:val="17"/>
          <w:szCs w:val="17"/>
        </w:rPr>
        <w:t xml:space="preserve">BUILDMEP.COM  |  FREE TEMPLATE</w:t>
      </w:r>
    </w:p>
    <w:p>
      <w:pPr>
        <w:spacing w:after="120"/>
      </w:pPr>
      <w:r>
        <w:rPr>
          <w:b/>
          <w:bCs/>
          <w:color w:val="0F2747"/>
          <w:sz w:val="38"/>
          <w:szCs w:val="38"/>
        </w:rPr>
        <w:t xml:space="preserve">FCU Controls Handover Record and Maintenance Log</w:t>
      </w:r>
    </w:p>
    <w:p>
      <w:pPr>
        <w:spacing w:after="260"/>
      </w:pPr>
      <w:r>
        <w:rPr>
          <w:color w:val="5A6672"/>
          <w:sz w:val="21"/>
          <w:szCs w:val="21"/>
        </w:rPr>
        <w:t xml:space="preserve">For fan coil units operated from a BMS touch panel or local room thermostat</w:t>
      </w:r>
    </w:p>
    <w:p>
      <w:pPr>
        <w:spacing w:after="140" w:line="276"/>
      </w:pPr>
      <w:r>
        <w:rPr>
          <w:color w:val="222222"/>
          <w:sz w:val="20"/>
          <w:szCs w:val="20"/>
        </w:rPr>
        <w:t xml:space="preserve">This template covers the controls side of an FCU handover: the operator interface, the room thermostat, the controller, and the records a facilities team needs before it takes the system over. It does not cover FCU mechanical servicing, coil cleaning, filter replacement or valve maintenance, which belong in the equipment manuals.</w:t>
      </w:r>
    </w:p>
    <w:p>
      <w:pPr>
        <w:spacing w:after="140" w:line="276"/>
      </w:pPr>
      <w:r>
        <w:rPr>
          <w:color w:val="222222"/>
          <w:sz w:val="20"/>
          <w:szCs w:val="20"/>
        </w:rPr>
        <w:t xml:space="preserve">Replace the bracketed placeholders with your own project information. Nothing in this template establishes approved operating limits, test values or warranty terms; those come from your commissioning records, your specification and your supplier agreement.</w:t>
      </w:r>
    </w:p>
    <w:p>
      <w:pPr>
        <w:pStyle w:val="Heading2"/>
        <w:spacing w:after="120" w:before="240"/>
      </w:pPr>
      <w:r>
        <w:rPr>
          <w:b/>
          <w:bCs/>
          <w:color w:val="0F2747"/>
          <w:sz w:val="23"/>
          <w:szCs w:val="23"/>
        </w:rPr>
        <w:t xml:space="preserve">How to use it</w:t>
      </w:r>
    </w:p>
    <w:p>
      <w:pPr>
        <w:pStyle w:val="ListParagraph"/>
        <w:numPr>
          <w:ilvl w:val="0"/>
          <w:numId w:val="1"/>
        </w:numPr>
        <w:spacing w:after="90" w:line="276"/>
      </w:pPr>
      <w:r>
        <w:rPr>
          <w:sz w:val="20"/>
          <w:szCs w:val="20"/>
        </w:rPr>
        <w:t xml:space="preserve">Part 1 is a reading guide for the panel. Give it to operators before they touch a live unit.</w:t>
      </w:r>
    </w:p>
    <w:p>
      <w:pPr>
        <w:pStyle w:val="ListParagraph"/>
        <w:numPr>
          <w:ilvl w:val="0"/>
          <w:numId w:val="1"/>
        </w:numPr>
        <w:spacing w:after="90" w:line="276"/>
      </w:pPr>
      <w:r>
        <w:rPr>
          <w:sz w:val="20"/>
          <w:szCs w:val="20"/>
        </w:rPr>
        <w:t xml:space="preserve">Part 2 and Part 3 are completed by the contractor and controls specialist before the final O&amp;M issue.</w:t>
      </w:r>
    </w:p>
    <w:p>
      <w:pPr>
        <w:pStyle w:val="ListParagraph"/>
        <w:numPr>
          <w:ilvl w:val="0"/>
          <w:numId w:val="1"/>
        </w:numPr>
        <w:spacing w:after="90" w:line="276"/>
      </w:pPr>
      <w:r>
        <w:rPr>
          <w:sz w:val="20"/>
          <w:szCs w:val="20"/>
        </w:rPr>
        <w:t xml:space="preserve">Part 4 records who to call. Part 5 is the running service log.</w:t>
      </w:r>
    </w:p>
    <w:p>
      <w:pPr>
        <w:pStyle w:val="ListParagraph"/>
        <w:numPr>
          <w:ilvl w:val="0"/>
          <w:numId w:val="1"/>
        </w:numPr>
        <w:spacing w:after="90" w:line="276"/>
      </w:pPr>
      <w:r>
        <w:rPr>
          <w:sz w:val="20"/>
          <w:szCs w:val="20"/>
        </w:rPr>
        <w:t xml:space="preserve">Keep detailed functional test results in your site maintenance system; this log is the index to them.</w:t>
      </w:r>
    </w:p>
    <w:p>
      <w:r>
        <w:br w:type="page"/>
      </w:r>
    </w:p>
    <w:p>
      <w:pPr>
        <w:pStyle w:val="Heading1"/>
        <w:spacing w:after="180" w:before="80"/>
      </w:pPr>
      <w:r>
        <w:rPr>
          <w:b/>
          <w:bCs/>
          <w:color w:val="0F2747"/>
          <w:sz w:val="28"/>
          <w:szCs w:val="28"/>
        </w:rPr>
        <w:t xml:space="preserve">Part 1  Reading the panel: command against status</w:t>
      </w:r>
    </w:p>
    <w:p>
      <w:pPr>
        <w:spacing w:after="220" w:line="276"/>
      </w:pPr>
      <w:r>
        <w:rPr>
          <w:color w:val="222222"/>
          <w:sz w:val="20"/>
          <w:szCs w:val="20"/>
        </w:rPr>
        <w:t xml:space="preserve">Most false fault calls on an FCU panel come from reading one field and assuming it proves another. A command field is what someone asked the unit to do. A status field is what the panel reports happened. They are separate points, they update at different times, and either can be a software state rather than physical feedback.</w:t>
      </w:r>
    </w:p>
    <w:tbl>
      <w:tblPr>
        <w:tblW w:type="dxa" w:w="9360"/>
        <w:tblBorders>
          <w:top w:val="single" w:color="C9D3DC" w:sz="4"/>
          <w:left w:val="single" w:color="C9D3DC" w:sz="4"/>
          <w:bottom w:val="single" w:color="C9D3DC" w:sz="4"/>
          <w:right w:val="single" w:color="C9D3DC" w:sz="4"/>
          <w:insideH w:val="single" w:color="auto" w:sz="4"/>
          <w:insideV w:val="single" w:color="auto" w:sz="4"/>
        </w:tblBorders>
      </w:tblPr>
      <w:tblGrid>
        <w:gridCol w:w="2600"/>
        <w:gridCol w:w="3400"/>
        <w:gridCol w:w="3360"/>
      </w:tblGrid>
      <w:tr>
        <w:trPr>
          <w:tblHeader/>
        </w:trPr>
        <w:tc>
          <w:tcPr>
            <w:tcW w:type="dxa" w:w="2600"/>
            <w:shd w:fill="E8F1FC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/>
                <w:bCs/>
                <w:color w:val="0F2747"/>
                <w:sz w:val="19"/>
                <w:szCs w:val="19"/>
              </w:rPr>
              <w:t xml:space="preserve">Displayed field</w:t>
            </w:r>
          </w:p>
        </w:tc>
        <w:tc>
          <w:tcPr>
            <w:tcW w:type="dxa" w:w="3400"/>
            <w:shd w:fill="E8F1FC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/>
                <w:bCs/>
                <w:color w:val="0F2747"/>
                <w:sz w:val="19"/>
                <w:szCs w:val="19"/>
              </w:rPr>
              <w:t xml:space="preserve">What it tells you</w:t>
            </w:r>
          </w:p>
        </w:tc>
        <w:tc>
          <w:tcPr>
            <w:tcW w:type="dxa" w:w="3360"/>
            <w:shd w:fill="E8F1FC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/>
                <w:bCs/>
                <w:color w:val="0F2747"/>
                <w:sz w:val="19"/>
                <w:szCs w:val="19"/>
              </w:rPr>
              <w:t xml:space="preserve">What it does not tell you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UNIT RUN/STOP COMMAND</w:t>
            </w:r>
          </w:p>
        </w:tc>
        <w:tc>
          <w:tcPr>
            <w:tcW w:type="dxa" w:w="34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The requested run state of the unit.</w:t>
            </w:r>
          </w:p>
        </w:tc>
        <w:tc>
          <w:tcPr>
            <w:tcW w:type="dxa" w:w="33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That the fan is actually turning, or that electrical power has been removed. This is not an isolation point.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FAN SPEED CONTROL</w:t>
            </w:r>
          </w:p>
        </w:tc>
        <w:tc>
          <w:tcPr>
            <w:tcW w:type="dxa" w:w="34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The speed that has been selected.</w:t>
            </w:r>
          </w:p>
        </w:tc>
        <w:tc>
          <w:tcPr>
            <w:tcW w:type="dxa" w:w="33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The speed the fan is running at. Read FAN SPEED STATUS as well.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FAN SPEED STATUS</w:t>
            </w:r>
          </w:p>
        </w:tc>
        <w:tc>
          <w:tcPr>
            <w:tcW w:type="dxa" w:w="34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The speed the panel reports.</w:t>
            </w:r>
          </w:p>
        </w:tc>
        <w:tc>
          <w:tcPr>
            <w:tcW w:type="dxa" w:w="33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Whether that figure is measured feedback or a software state. Confirm which in the commissioned point schedule.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FAN OPERATING MODE</w:t>
            </w:r>
          </w:p>
        </w:tc>
        <w:tc>
          <w:tcPr>
            <w:tcW w:type="dxa" w:w="34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Whether the unit is in AUTO or MANUAL.</w:t>
            </w:r>
          </w:p>
        </w:tc>
        <w:tc>
          <w:tcPr>
            <w:tcW w:type="dxa" w:w="33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The speed selection, which is a separate field and does not follow a mode change.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TEMP SETPOINT FROM HMI</w:t>
            </w:r>
          </w:p>
        </w:tc>
        <w:tc>
          <w:tcPr>
            <w:tcW w:type="dxa" w:w="34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The value typed at the panel.</w:t>
            </w:r>
          </w:p>
        </w:tc>
        <w:tc>
          <w:tcPr>
            <w:tcW w:type="dxa" w:w="33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That the unit is controlling to it yet.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CURRENT SET POINT</w:t>
            </w:r>
          </w:p>
        </w:tc>
        <w:tc>
          <w:tcPr>
            <w:tcW w:type="dxa" w:w="34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The setpoint the unit is actually controlling to.</w:t>
            </w:r>
          </w:p>
        </w:tc>
        <w:tc>
          <w:tcPr>
            <w:tcW w:type="dxa" w:w="33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Whether a local thermostat or central command can still override it.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CHW VALVE STATUS (%)</w:t>
            </w:r>
          </w:p>
        </w:tc>
        <w:tc>
          <w:tcPr>
            <w:tcW w:type="dxa" w:w="34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A valve command or position indication.</w:t>
            </w:r>
          </w:p>
        </w:tc>
        <w:tc>
          <w:tcPr>
            <w:tcW w:type="dxa" w:w="33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That chilled water is flowing, or that cooling is being delivered.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SPACE TEMPERATURE</w:t>
            </w:r>
          </w:p>
        </w:tc>
        <w:tc>
          <w:tcPr>
            <w:tcW w:type="dxa" w:w="34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The reading from the configured sensor.</w:t>
            </w:r>
          </w:p>
        </w:tc>
        <w:tc>
          <w:tcPr>
            <w:tcW w:type="dxa" w:w="33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Sensor accuracy or calibration date. Those sit in the commissioning records.</w:t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0F2747"/>
          <w:sz w:val="23"/>
          <w:szCs w:val="23"/>
        </w:rPr>
        <w:t xml:space="preserve">Three checks worth making a habit</w:t>
      </w:r>
    </w:p>
    <w:p>
      <w:pPr>
        <w:pStyle w:val="ListParagraph"/>
        <w:numPr>
          <w:ilvl w:val="0"/>
          <w:numId w:val="1"/>
        </w:numPr>
        <w:spacing w:after="90" w:line="276"/>
      </w:pPr>
      <w:r>
        <w:rPr>
          <w:sz w:val="20"/>
          <w:szCs w:val="20"/>
        </w:rPr>
        <w:t xml:space="preserve">After any change, re-read both the command field and the matching status field once the normal site response time has passed. A command on its own proves nothing.</w:t>
      </w:r>
    </w:p>
    <w:p>
      <w:pPr>
        <w:pStyle w:val="ListParagraph"/>
        <w:numPr>
          <w:ilvl w:val="0"/>
          <w:numId w:val="1"/>
        </w:numPr>
        <w:spacing w:after="90" w:line="276"/>
      </w:pPr>
      <w:r>
        <w:rPr>
          <w:sz w:val="20"/>
          <w:szCs w:val="20"/>
        </w:rPr>
        <w:t xml:space="preserve">After entering a setpoint, confirm the active setpoint has moved. Entry confirmation is not the same as a changed control value.</w:t>
      </w:r>
    </w:p>
    <w:p>
      <w:pPr>
        <w:pStyle w:val="ListParagraph"/>
        <w:numPr>
          <w:ilvl w:val="0"/>
          <w:numId w:val="1"/>
        </w:numPr>
        <w:spacing w:after="90" w:line="276"/>
      </w:pPr>
      <w:r>
        <w:rPr>
          <w:sz w:val="20"/>
          <w:szCs w:val="20"/>
        </w:rPr>
        <w:t xml:space="preserve">Never judge whether a fan has stopped from a speed label. Use the run/stop command, the valve indication and the summary row together.</w:t>
      </w:r>
    </w:p>
    <w:p>
      <w:pPr>
        <w:spacing w:after="0" w:line="276"/>
      </w:pPr>
      <w:r>
        <w:rPr>
          <w:color w:val="222222"/>
          <w:sz w:val="20"/>
          <w:szCs w:val="20"/>
        </w:rPr>
        <w:t xml:space="preserve">Persistent disagreement between a command and its status is a condition to record and refer, not something to correct by sending the command again.</w:t>
      </w:r>
    </w:p>
    <w:p>
      <w:r>
        <w:br w:type="page"/>
      </w:r>
    </w:p>
    <w:p>
      <w:pPr>
        <w:pStyle w:val="Heading1"/>
        <w:spacing w:after="180" w:before="80"/>
      </w:pPr>
      <w:r>
        <w:rPr>
          <w:b/>
          <w:bCs/>
          <w:color w:val="0F2747"/>
          <w:sz w:val="28"/>
          <w:szCs w:val="28"/>
        </w:rPr>
        <w:t xml:space="preserve">Part 2  Controls equipment register</w:t>
      </w:r>
    </w:p>
    <w:p>
      <w:pPr>
        <w:spacing w:after="200" w:line="276"/>
      </w:pPr>
      <w:r>
        <w:rPr>
          <w:color w:val="222222"/>
          <w:sz w:val="20"/>
          <w:szCs w:val="20"/>
        </w:rPr>
        <w:t xml:space="preserve">Complete one line per device type. Attach the full asset list where the installation is large.</w:t>
      </w:r>
    </w:p>
    <w:tbl>
      <w:tblPr>
        <w:tblW w:type="dxa" w:w="9360"/>
        <w:tblBorders>
          <w:top w:val="single" w:color="C9D3DC" w:sz="4"/>
          <w:left w:val="single" w:color="C9D3DC" w:sz="4"/>
          <w:bottom w:val="single" w:color="C9D3DC" w:sz="4"/>
          <w:right w:val="single" w:color="C9D3DC" w:sz="4"/>
          <w:insideH w:val="single" w:color="auto" w:sz="4"/>
          <w:insideV w:val="single" w:color="auto" w:sz="4"/>
        </w:tblBorders>
      </w:tblPr>
      <w:tblGrid>
        <w:gridCol w:w="2000"/>
        <w:gridCol w:w="2600"/>
        <w:gridCol w:w="2300"/>
        <w:gridCol w:w="2460"/>
      </w:tblGrid>
      <w:tr>
        <w:trPr>
          <w:tblHeader/>
        </w:trPr>
        <w:tc>
          <w:tcPr>
            <w:tcW w:type="dxa" w:w="2000"/>
            <w:shd w:fill="E8F1FC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/>
                <w:bCs/>
                <w:color w:val="0F2747"/>
                <w:sz w:val="19"/>
                <w:szCs w:val="19"/>
              </w:rPr>
              <w:t xml:space="preserve">Equipment</w:t>
            </w:r>
          </w:p>
        </w:tc>
        <w:tc>
          <w:tcPr>
            <w:tcW w:type="dxa" w:w="2600"/>
            <w:shd w:fill="E8F1FC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/>
                <w:bCs/>
                <w:color w:val="0F2747"/>
                <w:sz w:val="19"/>
                <w:szCs w:val="19"/>
              </w:rPr>
              <w:t xml:space="preserve">Manufacturer and model</w:t>
            </w:r>
          </w:p>
        </w:tc>
        <w:tc>
          <w:tcPr>
            <w:tcW w:type="dxa" w:w="2300"/>
            <w:shd w:fill="E8F1FC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/>
                <w:bCs/>
                <w:color w:val="0F2747"/>
                <w:sz w:val="19"/>
                <w:szCs w:val="19"/>
              </w:rPr>
              <w:t xml:space="preserve">Serial / tag</w:t>
            </w:r>
          </w:p>
        </w:tc>
        <w:tc>
          <w:tcPr>
            <w:tcW w:type="dxa" w:w="2460"/>
            <w:shd w:fill="E8F1FC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/>
                <w:bCs/>
                <w:color w:val="0F2747"/>
                <w:sz w:val="19"/>
                <w:szCs w:val="19"/>
              </w:rPr>
              <w:t xml:space="preserve">Quantity and location</w:t>
            </w:r>
          </w:p>
        </w:tc>
      </w:tr>
      <w:tr>
        <w:trPr>
          <w:tblHeader w:val="false"/>
        </w:trPr>
        <w:tc>
          <w:tcPr>
            <w:tcW w:type="dxa" w:w="2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Operator panel / HMI</w:t>
            </w:r>
          </w:p>
        </w:tc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4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System controller</w:t>
            </w:r>
          </w:p>
        </w:tc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4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Room thermostats</w:t>
            </w:r>
          </w:p>
        </w:tc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4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Network / gateway device</w:t>
            </w:r>
          </w:p>
        </w:tc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4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4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4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4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0F2747"/>
          <w:sz w:val="23"/>
          <w:szCs w:val="23"/>
        </w:rPr>
        <w:t xml:space="preserve">Control arrangement</w:t>
      </w:r>
    </w:p>
    <w:p>
      <w:pPr>
        <w:spacing w:after="0" w:line="276"/>
      </w:pPr>
      <w:r>
        <w:rPr>
          <w:color w:val="222222"/>
          <w:sz w:val="20"/>
          <w:szCs w:val="20"/>
        </w:rPr>
        <w:t xml:space="preserve">Network protocol: [ ______________________ ]   Addressing scheme: [ ______________________ ]</w:t>
      </w:r>
    </w:p>
    <w:p>
      <w:pPr>
        <w:spacing w:after="0" w:line="276"/>
      </w:pPr>
      <w:r>
        <w:rPr>
          <w:color w:val="222222"/>
          <w:sz w:val="20"/>
          <w:szCs w:val="20"/>
        </w:rPr>
        <w:t xml:space="preserve">Point mapping document reference: [ ______________________ ]</w:t>
      </w:r>
    </w:p>
    <w:p>
      <w:pPr>
        <w:spacing w:after="140" w:line="276"/>
      </w:pPr>
      <w:r>
        <w:rPr>
          <w:color w:val="222222"/>
          <w:sz w:val="20"/>
          <w:szCs w:val="20"/>
        </w:rPr>
        <w:t xml:space="preserve">Command priority between panel, thermostat and central command: [ ______________________ ]</w:t>
      </w:r>
    </w:p>
    <w:p>
      <w:pPr>
        <w:spacing w:after="140" w:line="276"/>
      </w:pPr>
      <w:r>
        <w:rPr>
          <w:color w:val="5A6672"/>
          <w:sz w:val="19"/>
          <w:szCs w:val="19"/>
        </w:rPr>
        <w:t xml:space="preserve">Do not infer the installed topology from a product catalogue. Record what is actually installed.</w:t>
      </w:r>
    </w:p>
    <w:p>
      <w:r>
        <w:br w:type="page"/>
      </w:r>
    </w:p>
    <w:p>
      <w:pPr>
        <w:pStyle w:val="Heading1"/>
        <w:spacing w:after="180" w:before="80"/>
      </w:pPr>
      <w:r>
        <w:rPr>
          <w:b/>
          <w:bCs/>
          <w:color w:val="0F2747"/>
          <w:sz w:val="28"/>
          <w:szCs w:val="28"/>
        </w:rPr>
        <w:t xml:space="preserve">Part 3  Handover record</w:t>
      </w:r>
    </w:p>
    <w:p>
      <w:pPr>
        <w:spacing w:after="200" w:line="276"/>
      </w:pPr>
      <w:r>
        <w:rPr>
          <w:color w:val="222222"/>
          <w:sz w:val="20"/>
          <w:szCs w:val="20"/>
        </w:rPr>
        <w:t xml:space="preserve">Complete before the final O&amp;M issue. Each line is a record the facilities team will need the first time something goes wrong.</w:t>
      </w:r>
    </w:p>
    <w:tbl>
      <w:tblPr>
        <w:tblW w:type="dxa" w:w="9360"/>
        <w:tblBorders>
          <w:top w:val="single" w:color="C9D3DC" w:sz="4"/>
          <w:left w:val="single" w:color="C9D3DC" w:sz="4"/>
          <w:bottom w:val="single" w:color="C9D3DC" w:sz="4"/>
          <w:right w:val="single" w:color="C9D3DC" w:sz="4"/>
          <w:insideH w:val="single" w:color="auto" w:sz="4"/>
          <w:insideV w:val="single" w:color="auto" w:sz="4"/>
        </w:tblBorders>
      </w:tblPr>
      <w:tblGrid>
        <w:gridCol w:w="6560"/>
        <w:gridCol w:w="2800"/>
      </w:tblGrid>
      <w:tr>
        <w:trPr>
          <w:tblHeader/>
        </w:trPr>
        <w:tc>
          <w:tcPr>
            <w:tcW w:type="dxa" w:w="6560"/>
            <w:shd w:fill="E8F1FC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/>
                <w:bCs/>
                <w:color w:val="0F2747"/>
                <w:sz w:val="19"/>
                <w:szCs w:val="19"/>
              </w:rPr>
              <w:t xml:space="preserve">Required record</w:t>
            </w:r>
          </w:p>
        </w:tc>
        <w:tc>
          <w:tcPr>
            <w:tcW w:type="dxa" w:w="2800"/>
            <w:shd w:fill="E8F1FC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/>
                <w:bCs/>
                <w:color w:val="0F2747"/>
                <w:sz w:val="19"/>
                <w:szCs w:val="19"/>
              </w:rPr>
              <w:t xml:space="preserve">Status</w:t>
            </w:r>
          </w:p>
        </w:tc>
      </w:tr>
      <w:tr>
        <w:trPr>
          <w:tblHeader w:val="false"/>
        </w:trPr>
        <w:tc>
          <w:tcPr>
            <w:tcW w:type="dxa" w:w="65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Installed panel/HMI model, serial number, location and quantity</w:t>
            </w:r>
          </w:p>
        </w:tc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65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Installed controller model, panel tag, serial number and quantity</w:t>
            </w:r>
          </w:p>
        </w:tc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65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Thermostat variants, FCU mapping, supply and configured application</w:t>
            </w:r>
          </w:p>
        </w:tc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65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Complete FCU asset list with room or area names</w:t>
            </w:r>
          </w:p>
        </w:tc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65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As built panel wiring and controls network drawings</w:t>
            </w:r>
          </w:p>
        </w:tc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65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Network protocol, addressing and point schedule</w:t>
            </w:r>
          </w:p>
        </w:tc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65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Approved sequence of operation and command priority</w:t>
            </w:r>
          </w:p>
        </w:tc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65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Approved temperature range and normal operating settings</w:t>
            </w:r>
          </w:p>
        </w:tc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65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Statement of which status points are physical feedback and which are software states</w:t>
            </w:r>
          </w:p>
        </w:tc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65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Interlocks, alarm list, schedule and recovery procedure</w:t>
            </w:r>
          </w:p>
        </w:tc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65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Commissioning and functional test results</w:t>
            </w:r>
          </w:p>
        </w:tc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65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Site verification of stop-to-run and operator training record</w:t>
            </w:r>
          </w:p>
        </w:tc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65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Panel and controller backups, thermostat parameter record</w:t>
            </w:r>
          </w:p>
        </w:tc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65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Manufacturer operating and service instructions</w:t>
            </w:r>
          </w:p>
        </w:tc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65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Warranty certificate, spares register and service contacts</w:t>
            </w:r>
          </w:p>
        </w:tc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65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Agreed maintenance intervals and log location</w:t>
            </w:r>
          </w:p>
        </w:tc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spacing w:after="180" w:before="80"/>
      </w:pPr>
      <w:r>
        <w:rPr>
          <w:b/>
          <w:bCs/>
          <w:color w:val="0F2747"/>
          <w:sz w:val="28"/>
          <w:szCs w:val="28"/>
        </w:rPr>
        <w:t xml:space="preserve">Part 4  Support contacts and acceptance</w:t>
      </w:r>
    </w:p>
    <w:tbl>
      <w:tblPr>
        <w:tblW w:type="dxa" w:w="9360"/>
        <w:tblBorders>
          <w:top w:val="single" w:color="C9D3DC" w:sz="4"/>
          <w:left w:val="single" w:color="C9D3DC" w:sz="4"/>
          <w:bottom w:val="single" w:color="C9D3DC" w:sz="4"/>
          <w:right w:val="single" w:color="C9D3DC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tblHeader/>
        </w:trPr>
        <w:tc>
          <w:tcPr>
            <w:tcW w:type="dxa" w:w="3000"/>
            <w:shd w:fill="E8F1FC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/>
                <w:bCs/>
                <w:color w:val="0F2747"/>
                <w:sz w:val="19"/>
                <w:szCs w:val="19"/>
              </w:rPr>
              <w:t xml:space="preserve">Role</w:t>
            </w:r>
          </w:p>
        </w:tc>
        <w:tc>
          <w:tcPr>
            <w:tcW w:type="dxa" w:w="6360"/>
            <w:shd w:fill="E8F1FC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/>
                <w:bCs/>
                <w:color w:val="0F2747"/>
                <w:sz w:val="19"/>
                <w:szCs w:val="19"/>
              </w:rPr>
              <w:t xml:space="preserve">Name, company, telephone and email</w:t>
            </w:r>
          </w:p>
        </w:tc>
      </w:tr>
      <w:tr>
        <w:trPr>
          <w:tblHeader w:val="false"/>
        </w:trP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Controls supplier / service contact</w:t>
            </w:r>
          </w:p>
        </w:tc>
        <w:tc>
          <w:tcPr>
            <w:tcW w:type="dxa" w:w="63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Facilities contact</w:t>
            </w:r>
          </w:p>
        </w:tc>
        <w:tc>
          <w:tcPr>
            <w:tcW w:type="dxa" w:w="63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Emergency maintenance contact</w:t>
            </w:r>
          </w:p>
        </w:tc>
        <w:tc>
          <w:tcPr>
            <w:tcW w:type="dxa" w:w="63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>Warranty claims contact</w:t>
            </w:r>
          </w:p>
        </w:tc>
        <w:tc>
          <w:tcPr>
            <w:tcW w:type="dxa" w:w="63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0F2747"/>
          <w:sz w:val="23"/>
          <w:szCs w:val="23"/>
        </w:rPr>
        <w:t xml:space="preserve">Acceptance</w:t>
      </w:r>
    </w:p>
    <w:p>
      <w:pPr>
        <w:spacing w:after="120" w:line="276"/>
      </w:pPr>
      <w:r>
        <w:rPr>
          <w:color w:val="222222"/>
          <w:sz w:val="20"/>
          <w:szCs w:val="20"/>
        </w:rPr>
        <w:t xml:space="preserve">Verified by contractor: ______________________________    Date: ______________</w:t>
      </w:r>
    </w:p>
    <w:p>
      <w:pPr>
        <w:spacing w:after="120" w:line="276"/>
      </w:pPr>
      <w:r>
        <w:rPr>
          <w:color w:val="222222"/>
          <w:sz w:val="20"/>
          <w:szCs w:val="20"/>
        </w:rPr>
        <w:t xml:space="preserve">Verified by controls specialist: __________________________    Date: ______________</w:t>
      </w:r>
    </w:p>
    <w:p>
      <w:pPr>
        <w:spacing w:after="120" w:line="276"/>
      </w:pPr>
      <w:r>
        <w:rPr>
          <w:color w:val="222222"/>
          <w:sz w:val="20"/>
          <w:szCs w:val="20"/>
        </w:rPr>
        <w:t xml:space="preserve">Reviewed by consultant: _____________________________    Date: ______________</w:t>
      </w:r>
    </w:p>
    <w:p>
      <w:pPr>
        <w:spacing w:after="140" w:line="276"/>
      </w:pPr>
      <w:r>
        <w:rPr>
          <w:color w:val="222222"/>
          <w:sz w:val="20"/>
          <w:szCs w:val="20"/>
        </w:rPr>
        <w:t xml:space="preserve">Accepted by facilities: ______________________________    Date: ______________</w:t>
      </w:r>
    </w:p>
    <w:p>
      <w:r>
        <w:br w:type="page"/>
      </w:r>
    </w:p>
    <w:p>
      <w:pPr>
        <w:pStyle w:val="Heading1"/>
        <w:spacing w:after="180" w:before="80"/>
      </w:pPr>
      <w:r>
        <w:rPr>
          <w:b/>
          <w:bCs/>
          <w:color w:val="0F2747"/>
          <w:sz w:val="28"/>
          <w:szCs w:val="28"/>
        </w:rPr>
        <w:t xml:space="preserve">Part 5  Maintenance and fault log</w:t>
      </w:r>
    </w:p>
    <w:p>
      <w:pPr>
        <w:spacing w:after="200" w:line="276"/>
      </w:pPr>
      <w:r>
        <w:rPr>
          <w:color w:val="222222"/>
          <w:sz w:val="20"/>
          <w:szCs w:val="20"/>
        </w:rPr>
        <w:t xml:space="preserve">Record the mode, command and readings before and after any work. Identify every temporary override and confirm whether it was removed or approved to remain.</w:t>
      </w:r>
    </w:p>
    <w:tbl>
      <w:tblPr>
        <w:tblW w:type="dxa" w:w="9360"/>
        <w:tblBorders>
          <w:top w:val="single" w:color="C9D3DC" w:sz="4"/>
          <w:left w:val="single" w:color="C9D3DC" w:sz="4"/>
          <w:bottom w:val="single" w:color="C9D3DC" w:sz="4"/>
          <w:right w:val="single" w:color="C9D3DC" w:sz="4"/>
          <w:insideH w:val="single" w:color="auto" w:sz="4"/>
          <w:insideV w:val="single" w:color="auto" w:sz="4"/>
        </w:tblBorders>
      </w:tblPr>
      <w:tblGrid>
        <w:gridCol w:w="1700"/>
        <w:gridCol w:w="1500"/>
        <w:gridCol w:w="2600"/>
        <w:gridCol w:w="2300"/>
        <w:gridCol w:w="1260"/>
      </w:tblGrid>
      <w:tr>
        <w:trPr>
          <w:tblHeader/>
        </w:trPr>
        <w:tc>
          <w:tcPr>
            <w:tcW w:type="dxa" w:w="1700"/>
            <w:shd w:fill="E8F1FC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/>
                <w:bCs/>
                <w:color w:val="0F2747"/>
                <w:sz w:val="19"/>
                <w:szCs w:val="19"/>
              </w:rPr>
              <w:t xml:space="preserve">Date</w:t>
            </w:r>
          </w:p>
        </w:tc>
        <w:tc>
          <w:tcPr>
            <w:tcW w:type="dxa" w:w="1500"/>
            <w:shd w:fill="E8F1FC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/>
                <w:bCs/>
                <w:color w:val="0F2747"/>
                <w:sz w:val="19"/>
                <w:szCs w:val="19"/>
              </w:rPr>
              <w:t xml:space="preserve">FCU tag</w:t>
            </w:r>
          </w:p>
        </w:tc>
        <w:tc>
          <w:tcPr>
            <w:tcW w:type="dxa" w:w="2600"/>
            <w:shd w:fill="E8F1FC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/>
                <w:bCs/>
                <w:color w:val="0F2747"/>
                <w:sz w:val="19"/>
                <w:szCs w:val="19"/>
              </w:rPr>
              <w:t xml:space="preserve">Inspection or fault</w:t>
            </w:r>
          </w:p>
        </w:tc>
        <w:tc>
          <w:tcPr>
            <w:tcW w:type="dxa" w:w="2300"/>
            <w:shd w:fill="E8F1FC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/>
                <w:bCs/>
                <w:color w:val="0F2747"/>
                <w:sz w:val="19"/>
                <w:szCs w:val="19"/>
              </w:rPr>
              <w:t xml:space="preserve">Action and verification</w:t>
            </w:r>
          </w:p>
        </w:tc>
        <w:tc>
          <w:tcPr>
            <w:tcW w:type="dxa" w:w="1260"/>
            <w:shd w:fill="E8F1FC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/>
                <w:bCs/>
                <w:color w:val="0F2747"/>
                <w:sz w:val="19"/>
                <w:szCs w:val="19"/>
              </w:rPr>
              <w:t xml:space="preserve">Technician</w:t>
            </w:r>
          </w:p>
        </w:tc>
      </w:tr>
      <w:tr>
        <w:trPr>
          <w:tblHeader w:val="false"/>
        </w:trPr>
        <w:tc>
          <w:tcPr>
            <w:tcW w:type="dxa" w:w="17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7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7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7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7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7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7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7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7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7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7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7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7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7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2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4"/>
            </w:pPr>
            <w:r>
              <w:rPr>
                <w:b w:val="false"/>
                <w:bCs w:val="false"/>
                <w:color w:val="222222"/>
                <w:sz w:val="19"/>
                <w:szCs w:val="19"/>
              </w:rPr>
              <w:t xml:space="preserve"/>
            </w:r>
          </w:p>
        </w:tc>
      </w:tr>
    </w:tbl>
    <w:p>
      <w:pPr>
        <w:spacing w:before="300"/>
      </w:pPr>
      <w:r>
        <w:rPr>
          <w:color w:val="5A6672"/>
          <w:sz w:val="18"/>
          <w:szCs w:val="18"/>
        </w:rPr>
        <w:t xml:space="preserve">Free template from buildmep.com. Use it, edit it, put your own company details on it. Preliminary record-keeping aid only; it does not replace your project specification, commissioning records or the manufacturer instructions for the installed equipment.</w:t>
      </w:r>
    </w:p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5A6672"/>
        <w:sz w:val="16"/>
        <w:szCs w:val="16"/>
      </w:rPr>
      <w:t xml:space="preserve">buildmep.com  |  Page </w:t>
    </w:r>
    <w:r>
      <w:rPr>
        <w:color w:val="5A66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9D3DC" w:sz="4"/>
      </w:pBdr>
      <w:spacing w:after="200"/>
    </w:pPr>
    <w:r>
      <w:rPr>
        <w:color w:val="5A6672"/>
        <w:sz w:val="16"/>
        <w:szCs w:val="16"/>
      </w:rPr>
      <w:t xml:space="preserve">FCU CONTROLS HANDOVER RECORD AND MAINTENANCE LOG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2026-10-14T11:52:02.294Z</dcterms:created>
  <dcterms:modified xsi:type="dcterms:W3CDTF">2026-10-14T11:52:02.294Z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